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1965CA7" w14:textId="77777777" w:rsidR="003F0D63" w:rsidRDefault="003F0D63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50AF0493" w14:textId="69613760" w:rsidR="007E162B" w:rsidRPr="003F0D63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3F0D63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0A9573A4" w14:textId="77777777" w:rsidR="00E02199" w:rsidRDefault="00E02199" w:rsidP="003F0D63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63C2880D" w14:textId="2D722383" w:rsidR="00643849" w:rsidRDefault="00643849" w:rsidP="00643849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643849">
        <w:rPr>
          <w:rFonts w:asciiTheme="minorHAnsi" w:hAnsiTheme="minorHAnsi" w:cstheme="minorHAnsi"/>
          <w:b/>
          <w:bCs/>
          <w:lang w:val="en-GB"/>
        </w:rPr>
        <w:t>8</w:t>
      </w:r>
      <w:r>
        <w:rPr>
          <w:rFonts w:asciiTheme="minorHAnsi" w:hAnsiTheme="minorHAnsi" w:cstheme="minorHAnsi"/>
          <w:b/>
          <w:bCs/>
          <w:lang w:val="en-GB"/>
        </w:rPr>
        <w:t>.</w:t>
      </w:r>
      <w:r w:rsidRPr="00643849">
        <w:rPr>
          <w:rFonts w:asciiTheme="minorHAnsi" w:hAnsiTheme="minorHAnsi" w:cstheme="minorHAnsi"/>
          <w:b/>
          <w:bCs/>
          <w:lang w:val="en-GB"/>
        </w:rPr>
        <w:t xml:space="preserve"> Development of Family Law in European Context. Fundamental Principles of Family Law.</w:t>
      </w:r>
    </w:p>
    <w:p w14:paraId="54397ED1" w14:textId="77777777" w:rsidR="00643849" w:rsidRPr="00643849" w:rsidRDefault="00643849" w:rsidP="00643849">
      <w:pPr>
        <w:pStyle w:val="Bezmezer"/>
        <w:rPr>
          <w:rFonts w:asciiTheme="minorHAnsi" w:hAnsiTheme="minorHAnsi" w:cstheme="minorHAnsi"/>
          <w:lang w:val="en-GB"/>
        </w:rPr>
      </w:pPr>
    </w:p>
    <w:p w14:paraId="38EA4E1D" w14:textId="77777777" w:rsidR="00643849" w:rsidRPr="00643849" w:rsidRDefault="00643849" w:rsidP="00643849">
      <w:pPr>
        <w:pStyle w:val="Bezmezer"/>
        <w:rPr>
          <w:rFonts w:asciiTheme="minorHAnsi" w:hAnsiTheme="minorHAnsi" w:cstheme="minorHAnsi"/>
          <w:lang w:val="en-GB"/>
        </w:rPr>
      </w:pPr>
    </w:p>
    <w:p w14:paraId="0FC37DE3" w14:textId="77777777" w:rsidR="00643849" w:rsidRPr="00643849" w:rsidRDefault="00643849" w:rsidP="00643849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1) According to the UN Convention on the Rights of the Child, who is considered a child?</w:t>
      </w:r>
    </w:p>
    <w:p w14:paraId="59C12EA7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a) any person under the age of 16</w:t>
      </w:r>
    </w:p>
    <w:p w14:paraId="6327978E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b) any person under the age of 18, unless majority is attained earlier under applicable law</w:t>
      </w:r>
    </w:p>
    <w:p w14:paraId="00EE0918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c) any person without full legal capacity</w:t>
      </w:r>
    </w:p>
    <w:p w14:paraId="46DF7D6A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</w:p>
    <w:p w14:paraId="06DB1EFC" w14:textId="77777777" w:rsidR="00643849" w:rsidRPr="00643849" w:rsidRDefault="00643849" w:rsidP="00643849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2) Which legal system first introduced the term “Family Law” as a distinct part of codification?</w:t>
      </w:r>
    </w:p>
    <w:p w14:paraId="1F404F77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a) ABGB</w:t>
      </w:r>
    </w:p>
    <w:p w14:paraId="01353843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b) Code Civil</w:t>
      </w:r>
    </w:p>
    <w:p w14:paraId="71BC265F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c) BGB</w:t>
      </w:r>
    </w:p>
    <w:p w14:paraId="5A190804" w14:textId="77777777" w:rsidR="00643849" w:rsidRPr="00643849" w:rsidRDefault="00643849" w:rsidP="00643849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0D55706D" w14:textId="77777777" w:rsidR="00643849" w:rsidRPr="00643849" w:rsidRDefault="00643849" w:rsidP="00643849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3) Which principle is central to both European and Czech family law?</w:t>
      </w:r>
    </w:p>
    <w:p w14:paraId="21C6B973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a) freedom of contract</w:t>
      </w:r>
    </w:p>
    <w:p w14:paraId="5FC53EED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b) best interests of the child</w:t>
      </w:r>
    </w:p>
    <w:p w14:paraId="2D0BF53F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c) indissolubility of marriage</w:t>
      </w:r>
    </w:p>
    <w:p w14:paraId="3ECC41FC" w14:textId="77777777" w:rsidR="00643849" w:rsidRPr="00643849" w:rsidRDefault="00643849" w:rsidP="00643849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3D0C410E" w14:textId="77777777" w:rsidR="00643849" w:rsidRPr="00643849" w:rsidRDefault="00643849" w:rsidP="00643849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4) The concept of “family life” enacted in Art. 8 of ECHR includes:</w:t>
      </w:r>
    </w:p>
    <w:p w14:paraId="1A288E21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a) marriage-based relations only</w:t>
      </w:r>
    </w:p>
    <w:p w14:paraId="20E14BE0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b) marriage-based and de facto relations of men and women only</w:t>
      </w:r>
    </w:p>
    <w:p w14:paraId="7E289994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c) marriage-based, de facto relations both of same sex and opposite sex couples</w:t>
      </w:r>
    </w:p>
    <w:p w14:paraId="7698AE5C" w14:textId="77777777" w:rsidR="00643849" w:rsidRPr="00643849" w:rsidRDefault="00643849" w:rsidP="00643849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5A65F954" w14:textId="77777777" w:rsidR="00643849" w:rsidRPr="00643849" w:rsidRDefault="00643849" w:rsidP="00643849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5) Which of the following NOT a source of Czech family law?</w:t>
      </w:r>
    </w:p>
    <w:p w14:paraId="151AF9BD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a) The Charter of Fundamental Rights and Freedoms</w:t>
      </w:r>
    </w:p>
    <w:p w14:paraId="46EB828E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b) The Civil Code</w:t>
      </w:r>
    </w:p>
    <w:p w14:paraId="53FC5295" w14:textId="77777777" w:rsidR="00643849" w:rsidRPr="00643849" w:rsidRDefault="00643849" w:rsidP="00643849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643849">
        <w:rPr>
          <w:rFonts w:asciiTheme="minorHAnsi" w:hAnsiTheme="minorHAnsi" w:cstheme="minorHAnsi"/>
          <w:lang w:val="en-GB"/>
        </w:rPr>
        <w:t>c) The Penal Code</w:t>
      </w:r>
    </w:p>
    <w:p w14:paraId="11D2F940" w14:textId="77777777" w:rsidR="00323C13" w:rsidRDefault="00323C13" w:rsidP="00643849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57276FB6" w14:textId="77777777" w:rsidR="00643849" w:rsidRDefault="00643849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5B2D4BCA" w14:textId="77777777" w:rsidR="00643849" w:rsidRDefault="00643849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49FFEA66" w14:textId="47B50BEE" w:rsidR="00643849" w:rsidRPr="00643849" w:rsidRDefault="00643849" w:rsidP="00323C13">
      <w:pPr>
        <w:pStyle w:val="Bezmez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Key: 1b, 2c, 3b, 4c, 5c</w:t>
      </w:r>
    </w:p>
    <w:sectPr w:rsidR="00643849" w:rsidRPr="0064384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1AB8" w14:textId="77777777" w:rsidR="00FF29F2" w:rsidRDefault="00FF29F2" w:rsidP="00D603FA">
      <w:pPr>
        <w:spacing w:after="0" w:line="240" w:lineRule="auto"/>
      </w:pPr>
      <w:r>
        <w:separator/>
      </w:r>
    </w:p>
  </w:endnote>
  <w:endnote w:type="continuationSeparator" w:id="0">
    <w:p w14:paraId="6C23203B" w14:textId="77777777" w:rsidR="00FF29F2" w:rsidRDefault="00FF29F2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FF29F2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2882" w14:textId="77777777" w:rsidR="00FF29F2" w:rsidRDefault="00FF29F2" w:rsidP="00D603FA">
      <w:pPr>
        <w:spacing w:after="0" w:line="240" w:lineRule="auto"/>
      </w:pPr>
      <w:r>
        <w:separator/>
      </w:r>
    </w:p>
  </w:footnote>
  <w:footnote w:type="continuationSeparator" w:id="0">
    <w:p w14:paraId="77F54ECA" w14:textId="77777777" w:rsidR="00FF29F2" w:rsidRDefault="00FF29F2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FF29F2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B1F89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C13"/>
    <w:rsid w:val="00323D34"/>
    <w:rsid w:val="0033017C"/>
    <w:rsid w:val="00336CF6"/>
    <w:rsid w:val="00347B09"/>
    <w:rsid w:val="00347F8A"/>
    <w:rsid w:val="003523FC"/>
    <w:rsid w:val="003543E2"/>
    <w:rsid w:val="00370C20"/>
    <w:rsid w:val="003D667D"/>
    <w:rsid w:val="003D74B6"/>
    <w:rsid w:val="003F0D63"/>
    <w:rsid w:val="003F5A37"/>
    <w:rsid w:val="003F6C8E"/>
    <w:rsid w:val="003F7D0B"/>
    <w:rsid w:val="004009D0"/>
    <w:rsid w:val="00401757"/>
    <w:rsid w:val="00402B8E"/>
    <w:rsid w:val="00412C0C"/>
    <w:rsid w:val="00417A7C"/>
    <w:rsid w:val="004D1FD1"/>
    <w:rsid w:val="004E1575"/>
    <w:rsid w:val="005145FC"/>
    <w:rsid w:val="00516BDC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43849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B153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D46F8"/>
    <w:rsid w:val="00A532BF"/>
    <w:rsid w:val="00A6107D"/>
    <w:rsid w:val="00A86BF6"/>
    <w:rsid w:val="00A93FA3"/>
    <w:rsid w:val="00AA5161"/>
    <w:rsid w:val="00AA5840"/>
    <w:rsid w:val="00AB023A"/>
    <w:rsid w:val="00AC431E"/>
    <w:rsid w:val="00AC4436"/>
    <w:rsid w:val="00B021DF"/>
    <w:rsid w:val="00B43FAC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02199"/>
    <w:rsid w:val="00E13788"/>
    <w:rsid w:val="00E3412F"/>
    <w:rsid w:val="00E8787D"/>
    <w:rsid w:val="00EB74C9"/>
    <w:rsid w:val="00ED5CA9"/>
    <w:rsid w:val="00EF0C3E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</cp:revision>
  <cp:lastPrinted>2025-05-27T13:14:00Z</cp:lastPrinted>
  <dcterms:created xsi:type="dcterms:W3CDTF">2026-03-20T12:03:00Z</dcterms:created>
  <dcterms:modified xsi:type="dcterms:W3CDTF">2026-03-20T12:03:00Z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