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4C" w:rsidRDefault="00C15197">
      <w:pPr>
        <w:rPr>
          <w:b/>
        </w:rPr>
      </w:pPr>
      <w:r w:rsidRPr="00FF6B4C">
        <w:rPr>
          <w:b/>
        </w:rPr>
        <w:t xml:space="preserve">Obecně k příkladu – výstavba </w:t>
      </w:r>
      <w:r w:rsidR="00902C18">
        <w:rPr>
          <w:b/>
        </w:rPr>
        <w:t>kempu</w:t>
      </w:r>
    </w:p>
    <w:p w:rsidR="00BA48D0" w:rsidRDefault="00902C18" w:rsidP="00BA48D0">
      <w:pPr>
        <w:jc w:val="both"/>
        <w:rPr>
          <w:b/>
        </w:rPr>
      </w:pPr>
      <w:r>
        <w:rPr>
          <w:b/>
        </w:rPr>
        <w:t>zemědělská půda</w:t>
      </w:r>
    </w:p>
    <w:p w:rsidR="00053429" w:rsidRDefault="00902C18" w:rsidP="00BA48D0">
      <w:pPr>
        <w:jc w:val="both"/>
      </w:pPr>
      <w:r>
        <w:t xml:space="preserve">Dotýká-li se záměr zemědělského půdního fondu, musí být postupováno v souladu </w:t>
      </w:r>
      <w:r w:rsidR="00053429">
        <w:t xml:space="preserve">§ 4 zákona o ochraně ZPF. Dochází-li tedy k odnětí, je nutný </w:t>
      </w:r>
      <w:r w:rsidR="00053429" w:rsidRPr="00663BEC">
        <w:rPr>
          <w:b/>
        </w:rPr>
        <w:t>souhlas orgánu ochrany ZPF podle § 9</w:t>
      </w:r>
      <w:r w:rsidR="00053429">
        <w:t xml:space="preserve">. Souhlas, který je vydáván jako podklad pro rozhodnutí, je podle </w:t>
      </w:r>
      <w:r w:rsidR="00053429" w:rsidRPr="00663BEC">
        <w:rPr>
          <w:b/>
        </w:rPr>
        <w:t>§ 21</w:t>
      </w:r>
      <w:r w:rsidR="00053429">
        <w:t xml:space="preserve"> zákona o ochraně ZPF </w:t>
      </w:r>
      <w:r w:rsidR="00053429" w:rsidRPr="00663BEC">
        <w:rPr>
          <w:b/>
        </w:rPr>
        <w:t>závazným stanoviskem</w:t>
      </w:r>
      <w:r w:rsidR="00053429">
        <w:t xml:space="preserve">. V územním řízení se tak zájem na ochraně zemědělského půdního fondu prosazuje ze strany orgánu ochrany zemědělského půdního fondu vydáním závazného stanoviska. </w:t>
      </w:r>
    </w:p>
    <w:p w:rsidR="00902C18" w:rsidRDefault="00053429" w:rsidP="00BA48D0">
      <w:pPr>
        <w:jc w:val="both"/>
      </w:pPr>
      <w:r>
        <w:t>O odnětí se nevydává samostatné rozhodnutí, podkladem pro odnětí je právě souhlas (závazné stanovisko)</w:t>
      </w:r>
      <w:r w:rsidR="007310D6">
        <w:t>, přičemž plnění podmínek v souhlasu je vázáno na právní moc rozhodnutí, pro která je rozhodnutí podkladem (§10</w:t>
      </w:r>
      <w:r>
        <w:t xml:space="preserve"> </w:t>
      </w:r>
      <w:r w:rsidR="007310D6">
        <w:t xml:space="preserve">odst. 1). </w:t>
      </w:r>
    </w:p>
    <w:p w:rsidR="007310D6" w:rsidRPr="007310D6" w:rsidRDefault="007310D6" w:rsidP="00BA48D0">
      <w:pPr>
        <w:jc w:val="both"/>
      </w:pPr>
      <w:r>
        <w:t xml:space="preserve">Po zahájení realizace záměru se </w:t>
      </w:r>
      <w:r w:rsidR="004F0A3E" w:rsidRPr="00663BEC">
        <w:rPr>
          <w:b/>
        </w:rPr>
        <w:t>rozhoduje o výši</w:t>
      </w:r>
      <w:r w:rsidRPr="00663BEC">
        <w:rPr>
          <w:b/>
        </w:rPr>
        <w:t xml:space="preserve"> odvodů (§ 11 odst. 2)</w:t>
      </w:r>
      <w:r>
        <w:t xml:space="preserve">, v závazném stanovisku uvedená orientačně (§ 9 odst. 9). </w:t>
      </w:r>
    </w:p>
    <w:p w:rsidR="00663BEC" w:rsidRDefault="00663BEC" w:rsidP="00BA48D0">
      <w:pPr>
        <w:jc w:val="both"/>
      </w:pPr>
    </w:p>
    <w:p w:rsidR="007310D6" w:rsidRDefault="004F0A3E" w:rsidP="00BA48D0">
      <w:pPr>
        <w:jc w:val="both"/>
      </w:pPr>
      <w:r>
        <w:t>Pokud by se měla situace srovnat s pozemkem určeným k plnění funkce lesa</w:t>
      </w:r>
      <w:r w:rsidR="00663BEC">
        <w:t xml:space="preserve">, tak potom v územním řízení (…) jsou zájmy na ochraně lesních pozemků prosazovány ze strany orgánu ochrany lesa závazným stanoviskem (souhlasem ve formě závazného stanoviska) podle </w:t>
      </w:r>
      <w:r w:rsidR="00663BEC">
        <w:t>§</w:t>
      </w:r>
      <w:r w:rsidR="00663BEC">
        <w:t xml:space="preserve"> 14 odst. 2 lesního zákona. </w:t>
      </w:r>
    </w:p>
    <w:p w:rsidR="00663BEC" w:rsidRDefault="00663BEC" w:rsidP="00BA48D0">
      <w:pPr>
        <w:jc w:val="both"/>
      </w:pPr>
      <w:r>
        <w:t xml:space="preserve">Dotýká-li se záměr pozemků určených k plnění funkcí lesa, musí být postupováno v souladu s </w:t>
      </w:r>
      <w:r>
        <w:t>§</w:t>
      </w:r>
      <w:r>
        <w:t xml:space="preserve"> 13 lesního zákona. O výjimkách ze zákazu využití lesních pozemků k jiným účelům je nutné </w:t>
      </w:r>
      <w:r w:rsidRPr="00663BEC">
        <w:rPr>
          <w:b/>
        </w:rPr>
        <w:t>rozhodnutí orgánu ochrany lesa (</w:t>
      </w:r>
      <w:r w:rsidRPr="00663BEC">
        <w:rPr>
          <w:b/>
        </w:rPr>
        <w:t>§</w:t>
      </w:r>
      <w:r w:rsidRPr="00663BEC">
        <w:rPr>
          <w:b/>
        </w:rPr>
        <w:t xml:space="preserve"> 13 odst. 1)</w:t>
      </w:r>
      <w:r>
        <w:t xml:space="preserve">. Podle </w:t>
      </w:r>
      <w:r>
        <w:t>§</w:t>
      </w:r>
      <w:r>
        <w:t xml:space="preserve"> 15 odst. 1 lesního zákona je možné pozemky odejmout trvale nebo dočasně nebo může dojít k trvalému nebo dočasnému omezení jejich využití. O odnětí nebo omezení se vydává samostatné </w:t>
      </w:r>
      <w:r w:rsidRPr="00663BEC">
        <w:rPr>
          <w:b/>
        </w:rPr>
        <w:t xml:space="preserve">rozhodnutí podle </w:t>
      </w:r>
      <w:r w:rsidRPr="00663BEC">
        <w:rPr>
          <w:b/>
        </w:rPr>
        <w:t>§</w:t>
      </w:r>
      <w:r w:rsidRPr="00663BEC">
        <w:rPr>
          <w:b/>
        </w:rPr>
        <w:t xml:space="preserve"> 16 odst. 1</w:t>
      </w:r>
      <w:r w:rsidRPr="00663BEC">
        <w:t>.</w:t>
      </w:r>
      <w:r>
        <w:t xml:space="preserve"> Rozhodnutí se vydává na žádost, ke které musí být přiloženo územní rozhodnutí (vyhláška </w:t>
      </w:r>
      <w:proofErr w:type="spellStart"/>
      <w:r>
        <w:t>MZem</w:t>
      </w:r>
      <w:proofErr w:type="spellEnd"/>
      <w:r>
        <w:t xml:space="preserve"> č. 77/1996 Sb., </w:t>
      </w:r>
      <w:r>
        <w:t>§</w:t>
      </w:r>
      <w:r>
        <w:t xml:space="preserve">1). Vydání rozhodnutí tedy předchází územní řízení, ve kterém je podkladem pro vydání rozhodnutí </w:t>
      </w:r>
      <w:r w:rsidRPr="00663BEC">
        <w:rPr>
          <w:b/>
        </w:rPr>
        <w:t xml:space="preserve">závazné stanovisko podle </w:t>
      </w:r>
      <w:r w:rsidRPr="00663BEC">
        <w:rPr>
          <w:b/>
        </w:rPr>
        <w:t>§</w:t>
      </w:r>
      <w:r w:rsidRPr="00663BEC">
        <w:rPr>
          <w:b/>
        </w:rPr>
        <w:t xml:space="preserve"> 14</w:t>
      </w:r>
      <w:r>
        <w:t xml:space="preserve">. </w:t>
      </w:r>
    </w:p>
    <w:p w:rsidR="00663BEC" w:rsidRPr="00663BEC" w:rsidRDefault="00663BEC" w:rsidP="00BA48D0">
      <w:pPr>
        <w:jc w:val="both"/>
      </w:pPr>
      <w:r>
        <w:t xml:space="preserve">Za trvalé i dočasné odnětí (nikoli omezení) se platí </w:t>
      </w:r>
      <w:r w:rsidRPr="00663BEC">
        <w:rPr>
          <w:b/>
        </w:rPr>
        <w:t xml:space="preserve">poplatek za odnětí </w:t>
      </w:r>
      <w:r w:rsidRPr="00663BEC">
        <w:rPr>
          <w:b/>
        </w:rPr>
        <w:t>§</w:t>
      </w:r>
      <w:r w:rsidRPr="00663BEC">
        <w:rPr>
          <w:b/>
        </w:rPr>
        <w:t xml:space="preserve"> 17</w:t>
      </w:r>
      <w:r>
        <w:t xml:space="preserve">. Výše poplatku se stanoví v rozhodnutí podle </w:t>
      </w:r>
      <w:r>
        <w:t>§</w:t>
      </w:r>
      <w:r>
        <w:t xml:space="preserve"> 13 odst. 1 (</w:t>
      </w:r>
      <w:r>
        <w:t>§</w:t>
      </w:r>
      <w:r>
        <w:t xml:space="preserve"> 17 odst. 1). </w:t>
      </w:r>
    </w:p>
    <w:p w:rsidR="004F0A3E" w:rsidRDefault="004F0A3E" w:rsidP="00BA48D0">
      <w:pPr>
        <w:jc w:val="both"/>
      </w:pPr>
    </w:p>
    <w:p w:rsidR="004F0A3E" w:rsidRDefault="004F0A3E" w:rsidP="00BA48D0">
      <w:pPr>
        <w:jc w:val="both"/>
        <w:rPr>
          <w:b/>
        </w:rPr>
      </w:pPr>
      <w:r w:rsidRPr="004F0A3E">
        <w:rPr>
          <w:b/>
        </w:rPr>
        <w:t>zvláště chránění živočichové</w:t>
      </w:r>
    </w:p>
    <w:p w:rsidR="00663BEC" w:rsidRDefault="004F0A3E" w:rsidP="00BA48D0">
      <w:pPr>
        <w:jc w:val="both"/>
      </w:pPr>
      <w:r>
        <w:t>Zákon o ochraně přírody a krajiny stanovuje obecný režim ochrany fauny a flory</w:t>
      </w:r>
      <w:r w:rsidR="00663BEC">
        <w:t xml:space="preserve"> (</w:t>
      </w:r>
      <w:r w:rsidR="00663BEC">
        <w:t>§</w:t>
      </w:r>
      <w:r w:rsidR="00663BEC">
        <w:t>5)</w:t>
      </w:r>
      <w:r>
        <w:t xml:space="preserve"> a dále zvláštní </w:t>
      </w:r>
      <w:r w:rsidR="00663BEC">
        <w:t xml:space="preserve">ochranu zvláště chráněných rostlin a živočichů v základních ochranných podmínkách zvláště chráněných druhů v </w:t>
      </w:r>
      <w:r w:rsidR="00663BEC">
        <w:t>§</w:t>
      </w:r>
      <w:r w:rsidR="00663BEC">
        <w:t xml:space="preserve"> 49 a 50. </w:t>
      </w:r>
      <w:r w:rsidR="00663BEC">
        <w:t>§</w:t>
      </w:r>
      <w:r w:rsidR="00663BEC">
        <w:t xml:space="preserve"> 50 odst. 1 zakotvuje mimo jiné ochranu přirozených i umělých sídel i biotopu zvláště chráněných živočichů. </w:t>
      </w:r>
      <w:r>
        <w:t>V případě nutného zásahu do ochranného režimu zvláště chráněného živočicha musí být</w:t>
      </w:r>
      <w:r w:rsidR="00663BEC">
        <w:t xml:space="preserve"> </w:t>
      </w:r>
      <w:r w:rsidR="00663BEC" w:rsidRPr="00663BEC">
        <w:rPr>
          <w:b/>
        </w:rPr>
        <w:t>rozhodnuto o výjimce podle § 56</w:t>
      </w:r>
      <w:r w:rsidRPr="00663BEC">
        <w:rPr>
          <w:b/>
        </w:rPr>
        <w:t xml:space="preserve"> </w:t>
      </w:r>
      <w:proofErr w:type="spellStart"/>
      <w:r w:rsidRPr="00663BEC">
        <w:rPr>
          <w:b/>
        </w:rPr>
        <w:t>zopk</w:t>
      </w:r>
      <w:proofErr w:type="spellEnd"/>
      <w:r>
        <w:t xml:space="preserve">. </w:t>
      </w:r>
    </w:p>
    <w:p w:rsidR="004F0A3E" w:rsidRDefault="00663BEC" w:rsidP="00BA48D0">
      <w:pPr>
        <w:jc w:val="both"/>
      </w:pPr>
      <w:r>
        <w:t xml:space="preserve">Výjimku je možné udělit za podmínek </w:t>
      </w:r>
      <w:r>
        <w:t>§</w:t>
      </w:r>
      <w:r>
        <w:t xml:space="preserve"> 56 odst. 1, v případě evropsky chráněných druhů odst. 2 (zejména běžně </w:t>
      </w:r>
      <w:r>
        <w:t>§</w:t>
      </w:r>
      <w:r>
        <w:t xml:space="preserve"> 56 odst. 1 ve spojení s </w:t>
      </w:r>
      <w:r>
        <w:t>§</w:t>
      </w:r>
      <w:r>
        <w:t xml:space="preserve">56 odst. 2 písm. c)), tedy když jiný veřejný zájem (v případě evropsky chráněných druhů blíže specifikovaný v odstavci 2) převažuje nad zájmem ochrany přírody a krajiny. </w:t>
      </w:r>
      <w:r w:rsidR="004F0A3E">
        <w:t>Výjimku je možné vydat rovněž opatřením obecné povahy</w:t>
      </w:r>
      <w:r>
        <w:t xml:space="preserve"> (</w:t>
      </w:r>
      <w:r>
        <w:t>§</w:t>
      </w:r>
      <w:r>
        <w:t xml:space="preserve"> 56 odst. 4)</w:t>
      </w:r>
      <w:r w:rsidR="004F0A3E">
        <w:t>.</w:t>
      </w:r>
    </w:p>
    <w:p w:rsidR="00663BEC" w:rsidRPr="00663BEC" w:rsidRDefault="00663BEC" w:rsidP="00BA48D0">
      <w:pPr>
        <w:jc w:val="both"/>
      </w:pPr>
      <w:r>
        <w:t xml:space="preserve">O výjimce se vydává rozhodnutí, jen v případě </w:t>
      </w:r>
      <w:r>
        <w:t>§</w:t>
      </w:r>
      <w:r>
        <w:t xml:space="preserve"> 56 odst. 6, zjistí-li se až po zahájení územního řízení (…), že povolovaným stavebním záměrem mohou být dotčeny ochranné podmínky zvláště chráněných druhů, vydává se pouze závazné stanovisko. </w:t>
      </w:r>
    </w:p>
    <w:p w:rsidR="008A6741" w:rsidRDefault="004F0A3E" w:rsidP="00BA48D0">
      <w:pPr>
        <w:jc w:val="both"/>
      </w:pPr>
      <w:r>
        <w:lastRenderedPageBreak/>
        <w:t xml:space="preserve">Ačkoli zákon o ochraně přírody a krajiny stanovuje zvláštní režim ochrany ptačích druhů </w:t>
      </w:r>
      <w:r w:rsidR="00663BEC">
        <w:t>(</w:t>
      </w:r>
      <w:r w:rsidR="00663BEC">
        <w:t>§</w:t>
      </w:r>
      <w:r w:rsidR="00663BEC">
        <w:t xml:space="preserve"> 5a) </w:t>
      </w:r>
      <w:r>
        <w:t>a v této souvislosti možnost tzv. odchyl</w:t>
      </w:r>
      <w:r w:rsidR="00663BEC">
        <w:t>ného postupu při ochraně ptáků (</w:t>
      </w:r>
      <w:r w:rsidR="00663BEC">
        <w:t>§</w:t>
      </w:r>
      <w:r w:rsidR="00663BEC">
        <w:t xml:space="preserve"> 5b), výjimka podle § 56</w:t>
      </w:r>
      <w:r>
        <w:t xml:space="preserve"> se vztahuje i</w:t>
      </w:r>
      <w:r w:rsidR="00663BEC">
        <w:t xml:space="preserve"> na zvláště chráněné ptačí druhy</w:t>
      </w:r>
      <w:r>
        <w:t>, pokud dochází k ohrožení jedinců těchto druhů. Tzv. odchylný postup směřuje k ochraně populace ptačích druhů obecně.</w:t>
      </w:r>
    </w:p>
    <w:p w:rsidR="00663BEC" w:rsidRDefault="00663BEC" w:rsidP="00BA48D0">
      <w:pPr>
        <w:jc w:val="both"/>
      </w:pPr>
    </w:p>
    <w:p w:rsidR="00663BEC" w:rsidRDefault="00663BEC" w:rsidP="00BA48D0">
      <w:pPr>
        <w:jc w:val="both"/>
        <w:rPr>
          <w:b/>
        </w:rPr>
      </w:pPr>
      <w:r>
        <w:rPr>
          <w:b/>
        </w:rPr>
        <w:t>k</w:t>
      </w:r>
      <w:r w:rsidRPr="00663BEC">
        <w:rPr>
          <w:b/>
        </w:rPr>
        <w:t>rajina</w:t>
      </w:r>
    </w:p>
    <w:p w:rsidR="00663BEC" w:rsidRDefault="00663BEC" w:rsidP="00BA48D0">
      <w:pPr>
        <w:jc w:val="both"/>
      </w:pPr>
      <w:r>
        <w:t>Jakýkoli významný zásah do krajinného rázu (zejména umisťování staveb), tedy do přírodní, kulturní či historické charakteristiky</w:t>
      </w:r>
      <w:r>
        <w:t xml:space="preserve"> určitého místa či oblasti</w:t>
      </w:r>
      <w:r>
        <w:t xml:space="preserve"> (§ 12 </w:t>
      </w:r>
      <w:proofErr w:type="spellStart"/>
      <w:r>
        <w:t>zopk</w:t>
      </w:r>
      <w:proofErr w:type="spellEnd"/>
      <w:r>
        <w:t xml:space="preserve">) lze učinit jen s předchozím </w:t>
      </w:r>
      <w:r w:rsidRPr="00663BEC">
        <w:rPr>
          <w:b/>
        </w:rPr>
        <w:t>souhlasem orgánu ochrany přírody (§ 12 odst. 2</w:t>
      </w:r>
      <w:r w:rsidRPr="00663BEC">
        <w:rPr>
          <w:b/>
        </w:rPr>
        <w:t>)</w:t>
      </w:r>
      <w:r>
        <w:t xml:space="preserve">. </w:t>
      </w:r>
      <w:r>
        <w:t>V případě, že se jedná o podklad pro další rozhodnutí, je tento souhlas závazným s</w:t>
      </w:r>
      <w:bookmarkStart w:id="0" w:name="_GoBack"/>
      <w:bookmarkEnd w:id="0"/>
      <w:r>
        <w:t xml:space="preserve">tanoviskem. V každém místě se tedy hodnotí specificky podle typu krajiny. </w:t>
      </w:r>
    </w:p>
    <w:p w:rsidR="00663BEC" w:rsidRDefault="00663BEC" w:rsidP="00BA48D0">
      <w:pPr>
        <w:jc w:val="both"/>
      </w:pPr>
    </w:p>
    <w:p w:rsidR="00663BEC" w:rsidRDefault="00663BEC" w:rsidP="00BA48D0">
      <w:pPr>
        <w:jc w:val="both"/>
        <w:rPr>
          <w:b/>
        </w:rPr>
      </w:pPr>
    </w:p>
    <w:p w:rsidR="00663BEC" w:rsidRDefault="00663BEC" w:rsidP="00BA48D0">
      <w:pPr>
        <w:jc w:val="both"/>
        <w:rPr>
          <w:b/>
        </w:rPr>
      </w:pPr>
      <w:r>
        <w:rPr>
          <w:b/>
        </w:rPr>
        <w:t>o</w:t>
      </w:r>
      <w:r w:rsidRPr="00663BEC">
        <w:rPr>
          <w:b/>
        </w:rPr>
        <w:t>dpady</w:t>
      </w:r>
    </w:p>
    <w:p w:rsidR="00663BEC" w:rsidRPr="00663BEC" w:rsidRDefault="00663BEC" w:rsidP="00BA48D0">
      <w:pPr>
        <w:jc w:val="both"/>
      </w:pPr>
      <w:r>
        <w:t>Původcem odpadu je podle § 4 odst. 1 písm. x) právnická osoba nebo fyzická osoba oprávněná k podnikání nebo obec od okamžiku, kdy nepodnikající fyzická osoba odpad odloží na místě k tomu určeném. Odpad vznikající na území obce z činnosti právnických osob nebo fyzických osob podnikajících + který je v Katalogu odpadů uvedený jako komunální je „odpadem podobným komunálnímu odpadu“ (</w:t>
      </w:r>
      <w:r>
        <w:t>§</w:t>
      </w:r>
      <w:r>
        <w:t xml:space="preserve"> 4 odst. 1 písm. c)). Původce „odpadu podobného komunálnímu odpadu“ může </w:t>
      </w:r>
      <w:r w:rsidRPr="00663BEC">
        <w:rPr>
          <w:b/>
        </w:rPr>
        <w:t xml:space="preserve">na základě písemné smlouvy </w:t>
      </w:r>
      <w:r>
        <w:t xml:space="preserve">využít systému shromažďování komunálního odpadu zavedeného obcí </w:t>
      </w:r>
      <w:r w:rsidRPr="00663BEC">
        <w:rPr>
          <w:b/>
        </w:rPr>
        <w:t>(</w:t>
      </w:r>
      <w:r w:rsidRPr="00663BEC">
        <w:rPr>
          <w:b/>
        </w:rPr>
        <w:t>§</w:t>
      </w:r>
      <w:r w:rsidRPr="00663BEC">
        <w:rPr>
          <w:b/>
        </w:rPr>
        <w:t xml:space="preserve"> 17 odst. 4)</w:t>
      </w:r>
      <w:r>
        <w:t>. Původce je za odpady odpovědný do doby jejich převedení osobě oprávněné k jejich převzetí (</w:t>
      </w:r>
      <w:r>
        <w:t>§</w:t>
      </w:r>
      <w:r>
        <w:t xml:space="preserve"> 12 odst. 3, </w:t>
      </w:r>
      <w:r>
        <w:t>§</w:t>
      </w:r>
      <w:r>
        <w:t xml:space="preserve"> 16 odst. 4).  </w:t>
      </w:r>
    </w:p>
    <w:p w:rsidR="008A6741" w:rsidRDefault="008A6741" w:rsidP="00BA48D0">
      <w:pPr>
        <w:jc w:val="both"/>
      </w:pPr>
    </w:p>
    <w:p w:rsidR="004F0A3E" w:rsidRPr="004F0A3E" w:rsidRDefault="004F0A3E" w:rsidP="00BA48D0">
      <w:pPr>
        <w:jc w:val="both"/>
      </w:pPr>
      <w:r>
        <w:t xml:space="preserve">  </w:t>
      </w:r>
    </w:p>
    <w:p w:rsidR="007310D6" w:rsidRPr="00053429" w:rsidRDefault="007310D6" w:rsidP="00BA48D0">
      <w:pPr>
        <w:jc w:val="both"/>
      </w:pPr>
    </w:p>
    <w:p w:rsidR="00BA48D0" w:rsidRPr="00BA48D0" w:rsidRDefault="00BA48D0">
      <w:pPr>
        <w:jc w:val="both"/>
      </w:pPr>
    </w:p>
    <w:sectPr w:rsidR="00BA48D0" w:rsidRPr="00BA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97"/>
    <w:rsid w:val="00053429"/>
    <w:rsid w:val="000B0835"/>
    <w:rsid w:val="00126F1F"/>
    <w:rsid w:val="001853E2"/>
    <w:rsid w:val="004F0A3E"/>
    <w:rsid w:val="00663BEC"/>
    <w:rsid w:val="007310D6"/>
    <w:rsid w:val="00877152"/>
    <w:rsid w:val="008A3E44"/>
    <w:rsid w:val="008A6741"/>
    <w:rsid w:val="00902C18"/>
    <w:rsid w:val="00964815"/>
    <w:rsid w:val="009B0A4C"/>
    <w:rsid w:val="00BA48D0"/>
    <w:rsid w:val="00C15197"/>
    <w:rsid w:val="00D07F23"/>
    <w:rsid w:val="00E744F3"/>
    <w:rsid w:val="00EC1360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6C7E"/>
  <w15:chartTrackingRefBased/>
  <w15:docId w15:val="{E7A6A084-1BE2-4CE1-8B63-68CBFC80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2A5C-6D9A-4865-9C66-B13CFFD4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2020-01-01T14:14:00Z</dcterms:created>
  <dcterms:modified xsi:type="dcterms:W3CDTF">2020-01-01T21:03:00Z</dcterms:modified>
</cp:coreProperties>
</file>