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2487" w14:textId="77777777" w:rsidR="00E12F09" w:rsidRPr="00E12F09" w:rsidRDefault="00E12F09" w:rsidP="00CB45F4">
      <w:pPr>
        <w:jc w:val="both"/>
        <w:rPr>
          <w:rFonts w:ascii="Arial" w:hAnsi="Arial" w:cs="Arial"/>
          <w:b/>
          <w:bCs/>
          <w:lang w:val="en-GB"/>
        </w:rPr>
      </w:pPr>
    </w:p>
    <w:p w14:paraId="788EFD6A" w14:textId="1B32D43F" w:rsidR="00197EE3" w:rsidRPr="00E12F09" w:rsidRDefault="00197EE3" w:rsidP="00CB45F4">
      <w:pPr>
        <w:jc w:val="center"/>
        <w:rPr>
          <w:rFonts w:ascii="Arial" w:hAnsi="Arial" w:cs="Arial"/>
          <w:b/>
          <w:bCs/>
          <w:lang w:val="en-GB"/>
        </w:rPr>
      </w:pPr>
      <w:r w:rsidRPr="00E12F09">
        <w:rPr>
          <w:rFonts w:ascii="Arial" w:hAnsi="Arial" w:cs="Arial"/>
          <w:b/>
          <w:bCs/>
          <w:lang w:val="en-GB"/>
        </w:rPr>
        <w:t>Answer Key – Free Movement of Goods (Indicative)</w:t>
      </w:r>
    </w:p>
    <w:p w14:paraId="209CCABD" w14:textId="235604BF" w:rsidR="00197EE3" w:rsidRPr="00E12F09" w:rsidRDefault="00197EE3" w:rsidP="00CB45F4">
      <w:pPr>
        <w:jc w:val="both"/>
        <w:rPr>
          <w:rFonts w:ascii="Arial" w:hAnsi="Arial" w:cs="Arial"/>
          <w:lang w:val="en-GB"/>
        </w:rPr>
      </w:pPr>
      <w:r w:rsidRPr="00E12F09">
        <w:rPr>
          <w:rFonts w:ascii="Arial" w:hAnsi="Arial" w:cs="Arial"/>
          <w:lang w:val="en-GB"/>
        </w:rPr>
        <w:t xml:space="preserve">In their response, the student should </w:t>
      </w:r>
      <w:r w:rsidR="00CB45F4" w:rsidRPr="00E12F09">
        <w:rPr>
          <w:rFonts w:ascii="Arial" w:hAnsi="Arial" w:cs="Arial"/>
          <w:lang w:val="en-GB"/>
        </w:rPr>
        <w:t>address</w:t>
      </w:r>
      <w:r w:rsidRPr="00E12F09">
        <w:rPr>
          <w:rFonts w:ascii="Arial" w:hAnsi="Arial" w:cs="Arial"/>
          <w:lang w:val="en-GB"/>
        </w:rPr>
        <w:t xml:space="preserve"> the following elements:</w:t>
      </w:r>
    </w:p>
    <w:p w14:paraId="176ACB26" w14:textId="77777777" w:rsidR="00CB45F4" w:rsidRDefault="00197EE3" w:rsidP="00CB45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Identification of the Relevant EU Legal Framework</w:t>
      </w:r>
    </w:p>
    <w:p w14:paraId="6BDC4F59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O</w:t>
      </w:r>
      <w:r w:rsidR="00197EE3" w:rsidRPr="00CB45F4">
        <w:rPr>
          <w:rFonts w:ascii="Arial" w:hAnsi="Arial" w:cs="Arial"/>
          <w:lang w:val="en-GB"/>
        </w:rPr>
        <w:t>utline the principle of the free movement of goods within the European Union</w:t>
      </w:r>
      <w:r>
        <w:rPr>
          <w:rFonts w:ascii="Arial" w:hAnsi="Arial" w:cs="Arial"/>
          <w:lang w:val="en-GB"/>
        </w:rPr>
        <w:t>.</w:t>
      </w:r>
    </w:p>
    <w:p w14:paraId="6E418009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</w:t>
      </w:r>
      <w:r w:rsidR="00197EE3" w:rsidRPr="00CB45F4">
        <w:rPr>
          <w:rFonts w:ascii="Arial" w:hAnsi="Arial" w:cs="Arial"/>
          <w:lang w:val="en-GB"/>
        </w:rPr>
        <w:t>efer to Articles 34 and 36 TFEU (prohibition of quantitative restrictions and measures having equivalent effect, and possible derogations)</w:t>
      </w:r>
      <w:r>
        <w:rPr>
          <w:rFonts w:ascii="Arial" w:hAnsi="Arial" w:cs="Arial"/>
          <w:lang w:val="en-GB"/>
        </w:rPr>
        <w:t>.</w:t>
      </w:r>
    </w:p>
    <w:p w14:paraId="5C16C683" w14:textId="79A774AC" w:rsidR="00197EE3" w:rsidRP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</w:t>
      </w:r>
      <w:r w:rsidR="00197EE3" w:rsidRPr="00CB45F4">
        <w:rPr>
          <w:rFonts w:ascii="Arial" w:hAnsi="Arial" w:cs="Arial"/>
          <w:lang w:val="en-GB"/>
        </w:rPr>
        <w:t>ptionally mention the role of the case law of the Court of Justice of the EU in interpreting these provisions.</w:t>
      </w:r>
    </w:p>
    <w:p w14:paraId="25281AEE" w14:textId="77777777" w:rsidR="00CB45F4" w:rsidRDefault="00197EE3" w:rsidP="00CB45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Description of the National Measure</w:t>
      </w:r>
    </w:p>
    <w:p w14:paraId="5546E4A7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B</w:t>
      </w:r>
      <w:r w:rsidR="00197EE3" w:rsidRPr="00CB45F4">
        <w:rPr>
          <w:rFonts w:ascii="Arial" w:hAnsi="Arial" w:cs="Arial"/>
          <w:lang w:val="en-GB"/>
        </w:rPr>
        <w:t>riefly describe the content of the proposed § 9b of the Czech Food Act (mandatory minimum percentage of “Czech products”)</w:t>
      </w:r>
      <w:r>
        <w:rPr>
          <w:rFonts w:ascii="Arial" w:hAnsi="Arial" w:cs="Arial"/>
          <w:lang w:val="en-GB"/>
        </w:rPr>
        <w:t>.</w:t>
      </w:r>
    </w:p>
    <w:p w14:paraId="5BCE4ADB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E</w:t>
      </w:r>
      <w:r w:rsidR="00197EE3" w:rsidRPr="00CB45F4">
        <w:rPr>
          <w:rFonts w:ascii="Arial" w:hAnsi="Arial" w:cs="Arial"/>
          <w:lang w:val="en-GB"/>
        </w:rPr>
        <w:t>xplain the practical effects of the measure on the placing on the market of goods originating in other Member States.</w:t>
      </w:r>
    </w:p>
    <w:p w14:paraId="21B95220" w14:textId="77777777" w:rsidR="00CB45F4" w:rsidRDefault="00197EE3" w:rsidP="00CB45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Legal Qualification of the Measure</w:t>
      </w:r>
    </w:p>
    <w:p w14:paraId="4101D6D1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A</w:t>
      </w:r>
      <w:r w:rsidR="00197EE3" w:rsidRPr="00CB45F4">
        <w:rPr>
          <w:rFonts w:ascii="Arial" w:hAnsi="Arial" w:cs="Arial"/>
          <w:lang w:val="en-GB"/>
        </w:rPr>
        <w:t>ssess whether the measure constitutes:</w:t>
      </w:r>
    </w:p>
    <w:p w14:paraId="646A5AC2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a quantitative restriction, or</w:t>
      </w:r>
    </w:p>
    <w:p w14:paraId="62D442A0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 xml:space="preserve">a measure having equivalent effect (MEQR) within the meaning of EU law (e.g. </w:t>
      </w:r>
      <w:proofErr w:type="spellStart"/>
      <w:r w:rsidRPr="00CB45F4">
        <w:rPr>
          <w:rFonts w:ascii="Arial" w:hAnsi="Arial" w:cs="Arial"/>
          <w:lang w:val="en-GB"/>
        </w:rPr>
        <w:t>Dassonville</w:t>
      </w:r>
      <w:proofErr w:type="spellEnd"/>
      <w:r w:rsidRPr="00CB45F4">
        <w:rPr>
          <w:rFonts w:ascii="Arial" w:hAnsi="Arial" w:cs="Arial"/>
          <w:lang w:val="en-GB"/>
        </w:rPr>
        <w:t xml:space="preserve"> / Cassis de Dijon line of case law),</w:t>
      </w:r>
    </w:p>
    <w:p w14:paraId="64D71495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distinguish between direct discrimination and indirect discrimination based on the origin of goods.</w:t>
      </w:r>
    </w:p>
    <w:p w14:paraId="5FDF26F6" w14:textId="77777777" w:rsidR="00CB45F4" w:rsidRDefault="00197EE3" w:rsidP="00CB45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Possible Justifications and Their Limits</w:t>
      </w:r>
    </w:p>
    <w:p w14:paraId="44CAF7F4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</w:t>
      </w:r>
      <w:r w:rsidR="00197EE3" w:rsidRPr="00CB45F4">
        <w:rPr>
          <w:rFonts w:ascii="Arial" w:hAnsi="Arial" w:cs="Arial"/>
          <w:lang w:val="en-GB"/>
        </w:rPr>
        <w:t>onsider whether the measure could be justified under Article 36 TFEU (e.g. protection of public health or consumers)</w:t>
      </w:r>
    </w:p>
    <w:p w14:paraId="367CDCE2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</w:t>
      </w:r>
      <w:r w:rsidR="00197EE3" w:rsidRPr="00CB45F4">
        <w:rPr>
          <w:rFonts w:ascii="Arial" w:hAnsi="Arial" w:cs="Arial"/>
          <w:lang w:val="en-GB"/>
        </w:rPr>
        <w:t>lternatively assess possible mandatory requirements recognised by the Court of Justice</w:t>
      </w:r>
      <w:r>
        <w:rPr>
          <w:rFonts w:ascii="Arial" w:hAnsi="Arial" w:cs="Arial"/>
          <w:lang w:val="en-GB"/>
        </w:rPr>
        <w:t>.</w:t>
      </w:r>
    </w:p>
    <w:p w14:paraId="00D9D827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A</w:t>
      </w:r>
      <w:r w:rsidR="00197EE3" w:rsidRPr="00CB45F4">
        <w:rPr>
          <w:rFonts w:ascii="Arial" w:hAnsi="Arial" w:cs="Arial"/>
          <w:lang w:val="en-GB"/>
        </w:rPr>
        <w:t>pply the proportionality test:</w:t>
      </w:r>
    </w:p>
    <w:p w14:paraId="1EAD46AC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suitability of the measure,</w:t>
      </w:r>
    </w:p>
    <w:p w14:paraId="3E7D59D9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necessity,</w:t>
      </w:r>
    </w:p>
    <w:p w14:paraId="377D8A69" w14:textId="7178B324" w:rsidR="00197EE3" w:rsidRP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availability of less restrictive alternatives.</w:t>
      </w:r>
    </w:p>
    <w:p w14:paraId="18223AA4" w14:textId="77777777" w:rsidR="00CB45F4" w:rsidRDefault="00197EE3" w:rsidP="00CB45F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Conclusion</w:t>
      </w:r>
    </w:p>
    <w:p w14:paraId="080C2B23" w14:textId="77777777" w:rsidR="00CB45F4" w:rsidRDefault="00CB45F4" w:rsidP="00CB45F4">
      <w:pPr>
        <w:pStyle w:val="ListParagraph"/>
        <w:numPr>
          <w:ilvl w:val="1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F</w:t>
      </w:r>
      <w:r w:rsidR="00197EE3" w:rsidRPr="00CB45F4">
        <w:rPr>
          <w:rFonts w:ascii="Arial" w:hAnsi="Arial" w:cs="Arial"/>
          <w:lang w:val="en-GB"/>
        </w:rPr>
        <w:t>ormulate a reasoned conclusion as to whether the proposed amendment:</w:t>
      </w:r>
    </w:p>
    <w:p w14:paraId="2AD7213A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is incompatible with EU law, or</w:t>
      </w:r>
    </w:p>
    <w:p w14:paraId="67628020" w14:textId="77777777" w:rsid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could potentially be justified (and under what very limited conditions),</w:t>
      </w:r>
    </w:p>
    <w:p w14:paraId="1A5965B5" w14:textId="38FD4590" w:rsidR="00197EE3" w:rsidRPr="00CB45F4" w:rsidRDefault="00197EE3" w:rsidP="00CB45F4">
      <w:pPr>
        <w:pStyle w:val="ListParagraph"/>
        <w:numPr>
          <w:ilvl w:val="2"/>
          <w:numId w:val="6"/>
        </w:num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lang w:val="en-GB"/>
        </w:rPr>
        <w:t>clearly link the conclusion to the preceding legal analysis.</w:t>
      </w:r>
    </w:p>
    <w:p w14:paraId="3D2E9C26" w14:textId="562A3742" w:rsidR="00516BDC" w:rsidRPr="00E12F09" w:rsidRDefault="00197EE3" w:rsidP="00CB45F4">
      <w:pPr>
        <w:jc w:val="both"/>
        <w:rPr>
          <w:rFonts w:ascii="Arial" w:hAnsi="Arial" w:cs="Arial"/>
          <w:lang w:val="en-GB"/>
        </w:rPr>
      </w:pPr>
      <w:r w:rsidRPr="00CB45F4">
        <w:rPr>
          <w:rFonts w:ascii="Arial" w:hAnsi="Arial" w:cs="Arial"/>
          <w:b/>
          <w:bCs/>
          <w:lang w:val="en-GB"/>
        </w:rPr>
        <w:t>Assessment note:</w:t>
      </w:r>
      <w:r w:rsidR="00CB45F4">
        <w:rPr>
          <w:rFonts w:ascii="Arial" w:hAnsi="Arial" w:cs="Arial"/>
          <w:lang w:val="en-GB"/>
        </w:rPr>
        <w:t xml:space="preserve"> </w:t>
      </w:r>
      <w:r w:rsidRPr="00E12F09">
        <w:rPr>
          <w:rFonts w:ascii="Arial" w:hAnsi="Arial" w:cs="Arial"/>
          <w:lang w:val="en-GB"/>
        </w:rPr>
        <w:t xml:space="preserve">The task does not require </w:t>
      </w:r>
      <w:r w:rsidR="00CB45F4">
        <w:rPr>
          <w:rFonts w:ascii="Arial" w:hAnsi="Arial" w:cs="Arial"/>
          <w:lang w:val="en-GB"/>
        </w:rPr>
        <w:t>a</w:t>
      </w:r>
      <w:r w:rsidRPr="00E12F09">
        <w:rPr>
          <w:rFonts w:ascii="Arial" w:hAnsi="Arial" w:cs="Arial"/>
          <w:lang w:val="en-GB"/>
        </w:rPr>
        <w:t xml:space="preserve"> single correct answer. Students are assessed on their ability to identify the relevant EU law, structure a legal analysis, and provide coherent legal reasoning.</w:t>
      </w:r>
    </w:p>
    <w:p w14:paraId="06517D40" w14:textId="77777777" w:rsidR="00516BDC" w:rsidRPr="00E12F09" w:rsidRDefault="00516BDC" w:rsidP="00CB45F4">
      <w:pPr>
        <w:jc w:val="both"/>
        <w:rPr>
          <w:rFonts w:ascii="Arial" w:hAnsi="Arial" w:cs="Arial"/>
          <w:lang w:val="en-GB"/>
        </w:rPr>
      </w:pPr>
    </w:p>
    <w:sectPr w:rsidR="00516BDC" w:rsidRPr="00E12F09" w:rsidSect="001C587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1417" w:bottom="1135" w:left="1417" w:header="708" w:footer="5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F4B2B" w14:textId="77777777" w:rsidR="00733E4D" w:rsidRDefault="00733E4D" w:rsidP="00D603FA">
      <w:pPr>
        <w:spacing w:after="0" w:line="240" w:lineRule="auto"/>
      </w:pPr>
      <w:r>
        <w:separator/>
      </w:r>
    </w:p>
  </w:endnote>
  <w:endnote w:type="continuationSeparator" w:id="0">
    <w:p w14:paraId="1BB0B21E" w14:textId="77777777" w:rsidR="00733E4D" w:rsidRDefault="00733E4D" w:rsidP="00D6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534058"/>
      <w:docPartObj>
        <w:docPartGallery w:val="Page Numbers (Bottom of Page)"/>
        <w:docPartUnique/>
      </w:docPartObj>
    </w:sdtPr>
    <w:sdtContent>
      <w:p w14:paraId="609EBEE0" w14:textId="33F02C49" w:rsidR="007A655D" w:rsidRDefault="007A655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689A9" w14:textId="77777777" w:rsidR="00D252C3" w:rsidRDefault="00D25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647989"/>
      <w:docPartObj>
        <w:docPartGallery w:val="Page Numbers (Bottom of Page)"/>
        <w:docPartUnique/>
      </w:docPartObj>
    </w:sdtPr>
    <w:sdtContent>
      <w:tbl>
        <w:tblPr>
          <w:tblStyle w:val="TableGrid"/>
          <w:tblW w:w="9351" w:type="dxa"/>
          <w:tblLook w:val="04A0" w:firstRow="1" w:lastRow="0" w:firstColumn="1" w:lastColumn="0" w:noHBand="0" w:noVBand="1"/>
        </w:tblPr>
        <w:tblGrid>
          <w:gridCol w:w="4531"/>
          <w:gridCol w:w="4820"/>
        </w:tblGrid>
        <w:tr w:rsidR="001D5014" w14:paraId="313C67C6" w14:textId="77777777" w:rsidTr="00C15DB8">
          <w:tc>
            <w:tcPr>
              <w:tcW w:w="4531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F855C0B" w14:textId="47D5C91F" w:rsidR="001D5014" w:rsidRDefault="001821DD" w:rsidP="001821DD">
              <w:pPr>
                <w:rPr>
                  <w:b/>
                  <w:bCs/>
                </w:rPr>
              </w:pPr>
              <w:r>
                <w:tab/>
              </w:r>
              <w:r w:rsidR="001D5014">
                <w:rPr>
                  <w:noProof/>
                </w:rPr>
                <w:drawing>
                  <wp:inline distT="0" distB="0" distL="0" distR="0" wp14:anchorId="3D978D96" wp14:editId="7A1F8396">
                    <wp:extent cx="1227411" cy="429442"/>
                    <wp:effectExtent l="0" t="0" r="0" b="8890"/>
                    <wp:docPr id="913184132" name="Obrázek 5" descr="Obsah obrázku symbol, kruh, snímek obrazovky, Grafika&#10;&#10;Obsah vygenerovaný umělou inteligencí může být nesprávný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13184132" name="Obrázek 5" descr="Obsah obrázku symbol, kruh, snímek obrazovky, Grafika&#10;&#10;Obsah vygenerovaný umělou inteligencí může být nesprávný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227411" cy="42944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820" w:type="dxa"/>
              <w:tcBorders>
                <w:top w:val="nil"/>
                <w:left w:val="nil"/>
                <w:bottom w:val="nil"/>
                <w:right w:val="nil"/>
              </w:tcBorders>
            </w:tcPr>
            <w:p w14:paraId="3D67CE8D" w14:textId="47C7A402" w:rsidR="00C278DE" w:rsidRDefault="001D5014" w:rsidP="00957616">
              <w:pPr>
                <w:ind w:left="741"/>
              </w:pPr>
              <w:r w:rsidRPr="001D5014">
                <w:t>ESF+ na UK</w:t>
              </w:r>
            </w:p>
            <w:p w14:paraId="1A28FB46" w14:textId="4074B2E0" w:rsidR="001D5014" w:rsidRDefault="001D5014" w:rsidP="00957616">
              <w:pPr>
                <w:ind w:left="741"/>
                <w:rPr>
                  <w:b/>
                  <w:bCs/>
                </w:rPr>
              </w:pPr>
              <w:r w:rsidRPr="001D5014">
                <w:t>CZ.02.02.XX/00/23_022/0008957</w:t>
              </w:r>
            </w:p>
          </w:tc>
        </w:tr>
      </w:tbl>
      <w:p w14:paraId="18FBA529" w14:textId="5E495BD0" w:rsidR="0015425C" w:rsidRDefault="00000000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25072" w14:textId="77777777" w:rsidR="00733E4D" w:rsidRDefault="00733E4D" w:rsidP="00D603FA">
      <w:pPr>
        <w:spacing w:after="0" w:line="240" w:lineRule="auto"/>
      </w:pPr>
      <w:r>
        <w:separator/>
      </w:r>
    </w:p>
  </w:footnote>
  <w:footnote w:type="continuationSeparator" w:id="0">
    <w:p w14:paraId="5A18E9B1" w14:textId="77777777" w:rsidR="00733E4D" w:rsidRDefault="00733E4D" w:rsidP="00D60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4CB80" w14:textId="2E027510" w:rsidR="00D603FA" w:rsidRPr="00D252C3" w:rsidRDefault="00000000" w:rsidP="00740B5E">
    <w:pPr>
      <w:pStyle w:val="Header"/>
      <w:jc w:val="center"/>
    </w:pPr>
    <w:sdt>
      <w:sdtPr>
        <w:id w:val="-1974972047"/>
        <w:docPartObj>
          <w:docPartGallery w:val="Page Numbers (Margins)"/>
          <w:docPartUnique/>
        </w:docPartObj>
      </w:sdtPr>
      <w:sdtContent/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D3165" w14:textId="4C389B95" w:rsidR="00295D67" w:rsidRPr="00295D67" w:rsidRDefault="00BE48EB" w:rsidP="00295D67">
    <w:pPr>
      <w:pStyle w:val="Header"/>
      <w:rPr>
        <w:noProof/>
      </w:rPr>
    </w:pPr>
    <w:r>
      <w:rPr>
        <w:noProof/>
      </w:rPr>
      <w:drawing>
        <wp:inline distT="0" distB="0" distL="0" distR="0" wp14:anchorId="66088DAB" wp14:editId="6FDE6CB4">
          <wp:extent cx="3463963" cy="490651"/>
          <wp:effectExtent l="0" t="0" r="3175" b="5080"/>
          <wp:docPr id="1501701754" name="Obrázek 4" descr="Obsah obrázku text, Písmo, snímek obrazovky, Elektricky modrá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85970" name="Obrázek 4" descr="Obsah obrázku text, Písmo, snímek obrazovky, Elektricky modrá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4759" cy="493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              </w:t>
    </w:r>
    <w:r w:rsidR="00295D67" w:rsidRPr="00295D67">
      <w:rPr>
        <w:noProof/>
      </w:rPr>
      <w:drawing>
        <wp:inline distT="0" distB="0" distL="0" distR="0" wp14:anchorId="32B57840" wp14:editId="76D2EFE9">
          <wp:extent cx="1373826" cy="640042"/>
          <wp:effectExtent l="0" t="0" r="0" b="8255"/>
          <wp:docPr id="2031588704" name="Obrázek 2" descr="Obsah obrázku text, Písmo, logo, symbol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588704" name="Obrázek 2" descr="Obsah obrázku text, Písmo, logo, symbol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2287" cy="653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757F">
      <w:rPr>
        <w:noProof/>
      </w:rPr>
      <w:t xml:space="preserve">               </w:t>
    </w:r>
  </w:p>
  <w:p w14:paraId="390FDAA5" w14:textId="4ABCBC58" w:rsidR="00740B5E" w:rsidRDefault="00740B5E" w:rsidP="00BD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65C5"/>
    <w:multiLevelType w:val="multilevel"/>
    <w:tmpl w:val="F57E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22AC7"/>
    <w:multiLevelType w:val="multilevel"/>
    <w:tmpl w:val="873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20387D"/>
    <w:multiLevelType w:val="multilevel"/>
    <w:tmpl w:val="4B70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76A2C"/>
    <w:multiLevelType w:val="multilevel"/>
    <w:tmpl w:val="C9E8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FA4181"/>
    <w:multiLevelType w:val="multilevel"/>
    <w:tmpl w:val="6B0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DC5F85"/>
    <w:multiLevelType w:val="hybridMultilevel"/>
    <w:tmpl w:val="16F412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689678">
    <w:abstractNumId w:val="2"/>
  </w:num>
  <w:num w:numId="2" w16cid:durableId="955215461">
    <w:abstractNumId w:val="3"/>
  </w:num>
  <w:num w:numId="3" w16cid:durableId="1751076289">
    <w:abstractNumId w:val="4"/>
  </w:num>
  <w:num w:numId="4" w16cid:durableId="134489697">
    <w:abstractNumId w:val="1"/>
  </w:num>
  <w:num w:numId="5" w16cid:durableId="1690908874">
    <w:abstractNumId w:val="0"/>
  </w:num>
  <w:num w:numId="6" w16cid:durableId="1196775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C0C"/>
    <w:rsid w:val="00005B5F"/>
    <w:rsid w:val="00014F5C"/>
    <w:rsid w:val="00023A7D"/>
    <w:rsid w:val="000712D4"/>
    <w:rsid w:val="00072C66"/>
    <w:rsid w:val="000B1F89"/>
    <w:rsid w:val="000E6DDB"/>
    <w:rsid w:val="0015425C"/>
    <w:rsid w:val="001821DD"/>
    <w:rsid w:val="00193ACB"/>
    <w:rsid w:val="00195B2D"/>
    <w:rsid w:val="00197EE3"/>
    <w:rsid w:val="001C5875"/>
    <w:rsid w:val="001D5014"/>
    <w:rsid w:val="001F5613"/>
    <w:rsid w:val="00203BFE"/>
    <w:rsid w:val="002269BF"/>
    <w:rsid w:val="002471AE"/>
    <w:rsid w:val="0027661D"/>
    <w:rsid w:val="00295D67"/>
    <w:rsid w:val="002A1DCA"/>
    <w:rsid w:val="002E4789"/>
    <w:rsid w:val="002E7BA5"/>
    <w:rsid w:val="0033017C"/>
    <w:rsid w:val="00336CF6"/>
    <w:rsid w:val="00347B09"/>
    <w:rsid w:val="00347F8A"/>
    <w:rsid w:val="003543E2"/>
    <w:rsid w:val="00370C20"/>
    <w:rsid w:val="003F6C8E"/>
    <w:rsid w:val="003F7D0B"/>
    <w:rsid w:val="004009D0"/>
    <w:rsid w:val="00402B8E"/>
    <w:rsid w:val="00412C0C"/>
    <w:rsid w:val="004E1575"/>
    <w:rsid w:val="00516BDC"/>
    <w:rsid w:val="00556A68"/>
    <w:rsid w:val="0057347B"/>
    <w:rsid w:val="00575F67"/>
    <w:rsid w:val="00592045"/>
    <w:rsid w:val="005D684D"/>
    <w:rsid w:val="006300BD"/>
    <w:rsid w:val="0066443E"/>
    <w:rsid w:val="00674132"/>
    <w:rsid w:val="00675730"/>
    <w:rsid w:val="006E2E03"/>
    <w:rsid w:val="0070229D"/>
    <w:rsid w:val="007022BA"/>
    <w:rsid w:val="0070382E"/>
    <w:rsid w:val="00722A5C"/>
    <w:rsid w:val="00733E4D"/>
    <w:rsid w:val="0073484C"/>
    <w:rsid w:val="00740859"/>
    <w:rsid w:val="00740B5E"/>
    <w:rsid w:val="007724DB"/>
    <w:rsid w:val="00792754"/>
    <w:rsid w:val="007A5E40"/>
    <w:rsid w:val="007A655D"/>
    <w:rsid w:val="007C4E25"/>
    <w:rsid w:val="00807FA6"/>
    <w:rsid w:val="00824116"/>
    <w:rsid w:val="008455C8"/>
    <w:rsid w:val="00891AC4"/>
    <w:rsid w:val="008B79BC"/>
    <w:rsid w:val="008F7F42"/>
    <w:rsid w:val="00932327"/>
    <w:rsid w:val="00937494"/>
    <w:rsid w:val="00957616"/>
    <w:rsid w:val="00957D19"/>
    <w:rsid w:val="0097055C"/>
    <w:rsid w:val="00972A17"/>
    <w:rsid w:val="009A2B09"/>
    <w:rsid w:val="009D46F8"/>
    <w:rsid w:val="00A6107D"/>
    <w:rsid w:val="00A93FA3"/>
    <w:rsid w:val="00AA5161"/>
    <w:rsid w:val="00AB023A"/>
    <w:rsid w:val="00AC4436"/>
    <w:rsid w:val="00B021DF"/>
    <w:rsid w:val="00B45F76"/>
    <w:rsid w:val="00B915E8"/>
    <w:rsid w:val="00BA6346"/>
    <w:rsid w:val="00BB6EE4"/>
    <w:rsid w:val="00BD0B15"/>
    <w:rsid w:val="00BD757F"/>
    <w:rsid w:val="00BE48EB"/>
    <w:rsid w:val="00BF14D5"/>
    <w:rsid w:val="00C15DB8"/>
    <w:rsid w:val="00C17380"/>
    <w:rsid w:val="00C278DE"/>
    <w:rsid w:val="00C45B39"/>
    <w:rsid w:val="00C71969"/>
    <w:rsid w:val="00C73F4A"/>
    <w:rsid w:val="00CB45F4"/>
    <w:rsid w:val="00CF0DE0"/>
    <w:rsid w:val="00D033C5"/>
    <w:rsid w:val="00D10C9A"/>
    <w:rsid w:val="00D252C3"/>
    <w:rsid w:val="00D335A8"/>
    <w:rsid w:val="00D506A7"/>
    <w:rsid w:val="00D603FA"/>
    <w:rsid w:val="00D66436"/>
    <w:rsid w:val="00DC5B07"/>
    <w:rsid w:val="00DE1CD2"/>
    <w:rsid w:val="00E12F09"/>
    <w:rsid w:val="00E13788"/>
    <w:rsid w:val="00E3412F"/>
    <w:rsid w:val="00EB74C9"/>
    <w:rsid w:val="00ED5CA9"/>
    <w:rsid w:val="00F1592F"/>
    <w:rsid w:val="00F46672"/>
    <w:rsid w:val="00F47FED"/>
    <w:rsid w:val="00F5114C"/>
    <w:rsid w:val="00F67D10"/>
    <w:rsid w:val="00F963F1"/>
    <w:rsid w:val="00FA0960"/>
    <w:rsid w:val="00FA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6C8737"/>
  <w15:chartTrackingRefBased/>
  <w15:docId w15:val="{617BFDE6-C164-4A21-B67A-BF3899F96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F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7E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03FA"/>
  </w:style>
  <w:style w:type="paragraph" w:styleId="Footer">
    <w:name w:val="footer"/>
    <w:basedOn w:val="Normal"/>
    <w:link w:val="FooterChar"/>
    <w:uiPriority w:val="99"/>
    <w:unhideWhenUsed/>
    <w:rsid w:val="00D60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03FA"/>
  </w:style>
  <w:style w:type="character" w:customStyle="1" w:styleId="Heading1Char">
    <w:name w:val="Heading 1 Char"/>
    <w:basedOn w:val="DefaultParagraphFont"/>
    <w:link w:val="Heading1"/>
    <w:uiPriority w:val="9"/>
    <w:rsid w:val="00703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73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0B1F89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95D67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D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97E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B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253AC9DDFFB4EB9FD6B3264826B5A" ma:contentTypeVersion="4" ma:contentTypeDescription="Vytvoří nový dokument" ma:contentTypeScope="" ma:versionID="82000d616822cde83e49a3d4967df78b">
  <xsd:schema xmlns:xsd="http://www.w3.org/2001/XMLSchema" xmlns:xs="http://www.w3.org/2001/XMLSchema" xmlns:p="http://schemas.microsoft.com/office/2006/metadata/properties" xmlns:ns2="62aff434-e629-4e63-96eb-3a617ac1c1ba" targetNamespace="http://schemas.microsoft.com/office/2006/metadata/properties" ma:root="true" ma:fieldsID="2fa3212aac6ddc9aa1f1aa9dd0d2c58e" ns2:_="">
    <xsd:import namespace="62aff434-e629-4e63-96eb-3a617ac1c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ff434-e629-4e63-96eb-3a617ac1c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DC44AA-A59A-4E1A-A96D-A8B485F14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93FB-2755-438E-B93B-89E6EBC175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14C4B3-857A-4D10-9E1E-B5538276C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34D63-09A3-4CFF-82AE-53DB3F8C8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ff434-e629-4e63-96eb-3a617ac1c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Geniková</dc:creator>
  <cp:keywords/>
  <dc:description/>
  <cp:lastModifiedBy>Jan Exner</cp:lastModifiedBy>
  <cp:revision>3</cp:revision>
  <cp:lastPrinted>2025-05-27T13:14:00Z</cp:lastPrinted>
  <dcterms:created xsi:type="dcterms:W3CDTF">2025-12-31T09:55:00Z</dcterms:created>
  <dcterms:modified xsi:type="dcterms:W3CDTF">2025-12-31T09:58:00Z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0x010100251253AC9DDFFB4EB9FD6B3264826B5A</vt:lpwstr>
  </property>
  <property fmtid="{D5CDD505-2E9C-101B-9397-08002B2CF9AE}" pid="3" name="MediaServiceImageTags">
    <vt:lpwstr/>
  </property>
</Properties>
</file>